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9695">
      <w:pPr>
        <w:pStyle w:val="8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5EEFC784">
      <w:pPr>
        <w:pStyle w:val="8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CFA备考、估值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6AA26839">
      <w:pPr>
        <w:pStyle w:val="8"/>
        <w:spacing w:before="240" w:beforeLines="100" w:after="240" w:afterLines="10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56D21CA6">
      <w:pPr>
        <w:spacing w:after="120" w:afterLines="50"/>
        <w:ind w:left="-426" w:leftChars="-213" w:right="-282" w:rightChars="-141" w:firstLine="424" w:firstLineChars="23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请将报名表电邮至peixun@chainshine.com。查询电话：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4301。</w:t>
      </w:r>
    </w:p>
    <w:tbl>
      <w:tblPr>
        <w:tblStyle w:val="14"/>
        <w:tblW w:w="5208" w:type="pct"/>
        <w:jc w:val="center"/>
        <w:tblBorders>
          <w:top w:val="single" w:color="1F497D" w:sz="6" w:space="0"/>
          <w:left w:val="single" w:color="1F497D" w:sz="6" w:space="0"/>
          <w:bottom w:val="single" w:color="1F497D" w:sz="6" w:space="0"/>
          <w:right w:val="single" w:color="1F497D" w:sz="6" w:space="0"/>
          <w:insideH w:val="dashSmallGap" w:color="BFBFBF" w:sz="6" w:space="0"/>
          <w:insideV w:val="dashSmallGap" w:color="BFBFB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8"/>
        <w:gridCol w:w="1038"/>
        <w:gridCol w:w="22"/>
        <w:gridCol w:w="845"/>
        <w:gridCol w:w="649"/>
        <w:gridCol w:w="1067"/>
        <w:gridCol w:w="776"/>
        <w:gridCol w:w="1626"/>
        <w:gridCol w:w="692"/>
        <w:gridCol w:w="1314"/>
      </w:tblGrid>
      <w:tr w14:paraId="2463B3C8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55A1FFFE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42E69E7F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245B453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5C7AB84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FC543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D375BFA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7FD0873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7DE063DB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1F837B97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1FF4D6CD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0EE1337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7080308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00D26BC9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237DAF1A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27B32AF3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4ED9E2CA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122920BE"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 训 人 员 信 息</w:t>
            </w:r>
          </w:p>
        </w:tc>
      </w:tr>
      <w:tr w14:paraId="1E70A6F3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17DE45B3">
            <w:pPr>
              <w:adjustRightInd w:val="0"/>
              <w:snapToGrid w:val="0"/>
              <w:spacing w:after="36" w:afterLines="15"/>
              <w:ind w:left="-112" w:leftChars="-56" w:right="-106" w:rightChars="-53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4524ABCF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ADFFE7D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6E32D687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2F5CE012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190CE317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电话/手机</w:t>
            </w:r>
          </w:p>
        </w:tc>
      </w:tr>
      <w:tr w14:paraId="3656F680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62C1779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315C85A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65B3FF2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54F9E6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1A7CDA91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2D9BDE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46A8C2B1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413B4D1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B0934DD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B3DBD0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A899EF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CA45960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8058414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5C11714F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5341C87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DB4074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1E87C8F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A34AE73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215570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77B7AA69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314A393E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2434C49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7665CA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CFD21F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60C325B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CF4A70C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0B956F9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0AC5FBEF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0782CE80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38C93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D8BE5BF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AF9B504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8A2321F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16996AB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685EC32F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注1：请在上表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1672C73B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注2：本报名表Word版及介绍手册可在www.chainshine.com或www.aifaedu.com首页下载。</w:t>
      </w:r>
    </w:p>
    <w:p w14:paraId="4C51DE27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注3：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元人民币，1天班2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元人民币，所付费用包括学费、辅导员现场辅导、讲义、每日午餐。CFA网课为每人5,980元人民币，所付费用包括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及微信群答疑。</w:t>
      </w:r>
    </w:p>
    <w:p w14:paraId="351B05CA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注4：如需组织内训，财报分析、估值、并购、项目融资建模，每2天培训费为人民币90,000元（含税），每班限25人，25人以上每增加1人另收人民币3,600元（含税）。</w:t>
      </w:r>
    </w:p>
    <w:tbl>
      <w:tblPr>
        <w:tblStyle w:val="14"/>
        <w:tblW w:w="92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247"/>
        <w:gridCol w:w="3742"/>
        <w:gridCol w:w="1134"/>
      </w:tblGrid>
      <w:tr w14:paraId="78F2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18" w:type="dxa"/>
            <w:tcBorders>
              <w:top w:val="nil"/>
              <w:left w:val="nil"/>
              <w:bottom w:val="single" w:color="002060" w:sz="8" w:space="0"/>
              <w:right w:val="single" w:color="FFFFFF" w:themeColor="background1" w:sz="24" w:space="0"/>
            </w:tcBorders>
            <w:vAlign w:val="center"/>
          </w:tcPr>
          <w:p w14:paraId="25250FE8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color="FFFFFF" w:themeColor="background1" w:sz="24" w:space="0"/>
              <w:bottom w:val="single" w:color="002060" w:sz="8" w:space="0"/>
              <w:right w:val="single" w:color="FFFFFF" w:themeColor="background1" w:sz="24" w:space="0"/>
            </w:tcBorders>
            <w:vAlign w:val="center"/>
          </w:tcPr>
          <w:p w14:paraId="19E002A9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color="FFFFFF" w:themeColor="background1" w:sz="24" w:space="0"/>
              <w:bottom w:val="single" w:color="002060" w:sz="8" w:space="0"/>
              <w:right w:val="single" w:color="FFFFFF" w:themeColor="background1" w:sz="24" w:space="0"/>
            </w:tcBorders>
            <w:vAlign w:val="center"/>
          </w:tcPr>
          <w:p w14:paraId="41D2DCE5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color="FFFFFF" w:themeColor="background1" w:sz="24" w:space="0"/>
              <w:bottom w:val="single" w:color="002060" w:sz="8" w:space="0"/>
              <w:right w:val="nil"/>
            </w:tcBorders>
            <w:vAlign w:val="center"/>
          </w:tcPr>
          <w:p w14:paraId="51710C51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点</w:t>
            </w:r>
          </w:p>
        </w:tc>
      </w:tr>
      <w:tr w14:paraId="2330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002060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034363CB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color="002060" w:sz="8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4B5821E9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A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002060" w:sz="8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F19C636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hint="eastAsia" w:eastAsia="等线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eastAsia="等线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18-19</w:t>
            </w:r>
            <w:r>
              <w:rPr>
                <w:rFonts w:hint="eastAsia" w:ascii="宋体" w:hAnsi="宋体"/>
                <w:color w:val="000000"/>
              </w:rPr>
              <w:t xml:space="preserve">日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color="002060" w:sz="8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6AD5B292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3D24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vMerge w:val="restar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18439C4F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4D0374C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2E64C1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eastAsia="等线"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eastAsia="等线"/>
                <w:color w:val="000000"/>
                <w:lang w:val="en-US" w:eastAsia="zh-CN"/>
              </w:rPr>
              <w:t>8</w:t>
            </w:r>
            <w:r>
              <w:rPr>
                <w:rFonts w:eastAsia="等线"/>
                <w:color w:val="000000"/>
              </w:rPr>
              <w:t>-</w:t>
            </w:r>
            <w:r>
              <w:rPr>
                <w:rFonts w:hint="eastAsia" w:eastAsia="等线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hint="eastAsia" w:eastAsia="等线"/>
                <w:color w:val="000000"/>
              </w:rPr>
              <w:t xml:space="preserve">  </w:t>
            </w:r>
            <w:r>
              <w:rPr>
                <w:rFonts w:hint="eastAsia" w:eastAsia="等线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080183A5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0C44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vMerge w:val="continue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vAlign w:val="center"/>
          </w:tcPr>
          <w:p w14:paraId="29F28CBC">
            <w:pPr>
              <w:autoSpaceDE/>
              <w:autoSpaceDN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90DCE5B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【沪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1B24C88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11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15-16</w:t>
            </w:r>
            <w:r>
              <w:rPr>
                <w:rFonts w:hint="eastAsia" w:ascii="宋体" w:hAnsi="宋体"/>
                <w:color w:val="000000"/>
              </w:rPr>
              <w:t>日  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302EBE38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上海</w:t>
            </w:r>
          </w:p>
        </w:tc>
      </w:tr>
      <w:tr w14:paraId="54D3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vMerge w:val="continue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vAlign w:val="center"/>
          </w:tcPr>
          <w:p w14:paraId="32A7FFDC">
            <w:pPr>
              <w:autoSpaceDE/>
              <w:autoSpaceDN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20F7C67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【深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7246152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  <w:lang w:val="en-US"/>
              </w:rPr>
              <w:t>2025</w:t>
            </w:r>
            <w:r>
              <w:rPr>
                <w:rFonts w:hint="eastAsia" w:ascii="宋体" w:hAnsi="宋体"/>
                <w:color w:val="000000"/>
                <w:lang w:val="en-US"/>
              </w:rPr>
              <w:t>年</w:t>
            </w:r>
            <w:r>
              <w:rPr>
                <w:rFonts w:eastAsia="等线"/>
                <w:color w:val="000000"/>
                <w:lang w:val="en-US"/>
              </w:rPr>
              <w:t>11</w:t>
            </w:r>
            <w:r>
              <w:rPr>
                <w:rFonts w:hint="eastAsia" w:ascii="宋体" w:hAnsi="宋体"/>
                <w:color w:val="000000"/>
                <w:lang w:val="en-US"/>
              </w:rPr>
              <w:t>月</w:t>
            </w:r>
            <w:r>
              <w:rPr>
                <w:rFonts w:eastAsia="等线"/>
                <w:color w:val="000000"/>
                <w:lang w:val="en-US"/>
              </w:rPr>
              <w:t>22-23</w:t>
            </w:r>
            <w:r>
              <w:rPr>
                <w:rFonts w:hint="eastAsia" w:ascii="宋体" w:hAnsi="宋体"/>
                <w:color w:val="000000"/>
                <w:lang w:val="en-US"/>
              </w:rPr>
              <w:t>日  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29B661D4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深圳</w:t>
            </w:r>
          </w:p>
        </w:tc>
      </w:tr>
      <w:tr w14:paraId="1E16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5CE2E688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7B2E9FE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C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5C76F0A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12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6-7</w:t>
            </w:r>
            <w:r>
              <w:rPr>
                <w:rFonts w:hint="eastAsia" w:ascii="宋体" w:hAnsi="宋体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hint="eastAsia" w:eastAsia="等线"/>
                <w:color w:val="000000"/>
              </w:rPr>
              <w:t xml:space="preserve">  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（星期六、日</w:t>
            </w:r>
            <w:r>
              <w:rPr>
                <w:rFonts w:hint="eastAsia" w:ascii="宋体" w:hAnsi="宋体"/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7EFBD48E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6531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58385833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估值建模与财务分析入门班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49C7219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t>【</w:t>
            </w:r>
            <w:r>
              <w:rPr>
                <w:rFonts w:hint="eastAsia"/>
              </w:rPr>
              <w:t>京D</w:t>
            </w:r>
            <w: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0D1ED32">
            <w:pPr>
              <w:autoSpaceDE/>
              <w:autoSpaceDN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bookmarkStart w:id="1" w:name="_GoBack"/>
            <w:bookmarkEnd w:id="1"/>
            <w:r>
              <w:rPr>
                <w:rFonts w:hint="eastAsia"/>
              </w:rPr>
              <w:t>日</w:t>
            </w: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-</w:t>
            </w:r>
            <w:r>
              <w:rPr>
                <w:rFonts w:hint="eastAsia"/>
              </w:rPr>
              <w:t xml:space="preserve">    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10854EEA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14:paraId="1218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09661BEF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2D4A564C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E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17DD7D79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hint="eastAsia" w:eastAsia="等线"/>
                <w:color w:val="000000"/>
              </w:rPr>
              <w:t>6</w:t>
            </w:r>
            <w:r>
              <w:rPr>
                <w:rFonts w:hint="eastAsia" w:ascii="宋体" w:hAnsi="宋体"/>
                <w:color w:val="000000"/>
              </w:rPr>
              <w:t xml:space="preserve">年上半年   </w:t>
            </w:r>
            <w:r>
              <w:rPr>
                <w:rFonts w:eastAsia="等线"/>
                <w:color w:val="000000"/>
              </w:rPr>
              <w:t xml:space="preserve">   </w:t>
            </w:r>
            <w:r>
              <w:rPr>
                <w:rFonts w:hint="eastAsia" w:eastAsia="等线"/>
                <w:color w:val="000000"/>
              </w:rPr>
              <w:t xml:space="preserve">  </w:t>
            </w:r>
            <w:r>
              <w:rPr>
                <w:rFonts w:hint="eastAsia" w:eastAsia="等线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272358F6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375B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52C7F252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hint="eastAsia" w:ascii="微软雅黑" w:hAnsi="微软雅黑" w:eastAsia="微软雅黑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BA8138C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A02C0F1">
            <w:pPr>
              <w:autoSpaceDE/>
              <w:autoSpaceDN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随时报名开通（根据</w:t>
            </w:r>
            <w:r>
              <w:rPr>
                <w:color w:val="000000"/>
                <w:lang w:val="en-US"/>
              </w:rPr>
              <w:t>2025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年考纲）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36B0CAA6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线上</w:t>
            </w:r>
          </w:p>
        </w:tc>
      </w:tr>
      <w:tr w14:paraId="1EDF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002060" w:sz="12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3A45AC4A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002060" w:sz="12" w:space="0"/>
              <w:right w:val="single" w:color="FFFFFF" w:themeColor="background1" w:sz="24" w:space="0"/>
            </w:tcBorders>
            <w:vAlign w:val="center"/>
          </w:tcPr>
          <w:p w14:paraId="1DEF74AB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002060" w:sz="12" w:space="0"/>
              <w:right w:val="single" w:color="FFFFFF" w:themeColor="background1" w:sz="24" w:space="0"/>
            </w:tcBorders>
            <w:vAlign w:val="center"/>
          </w:tcPr>
          <w:p w14:paraId="065B792D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年（内训）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002060" w:sz="12" w:space="0"/>
              <w:right w:val="nil"/>
            </w:tcBorders>
            <w:vAlign w:val="center"/>
          </w:tcPr>
          <w:p w14:paraId="7E445789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全国</w:t>
            </w:r>
          </w:p>
        </w:tc>
      </w:tr>
    </w:tbl>
    <w:p w14:paraId="30D42A90">
      <w:pPr>
        <w:snapToGrid w:val="0"/>
        <w:spacing w:before="120" w:beforeLines="50"/>
        <w:jc w:val="both"/>
        <w:rPr>
          <w:rFonts w:eastAsia="黑体"/>
          <w:sz w:val="17"/>
          <w:szCs w:val="17"/>
        </w:rPr>
      </w:pPr>
    </w:p>
    <w:tbl>
      <w:tblPr>
        <w:tblStyle w:val="14"/>
        <w:tblW w:w="8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711"/>
        <w:gridCol w:w="1375"/>
        <w:gridCol w:w="1598"/>
        <w:gridCol w:w="1341"/>
        <w:gridCol w:w="1318"/>
      </w:tblGrid>
      <w:tr w14:paraId="08BB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69" w:type="dxa"/>
            <w:vAlign w:val="center"/>
          </w:tcPr>
          <w:p w14:paraId="56719C3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lang w:val="en-US"/>
              </w:rPr>
              <w:drawing>
                <wp:inline distT="0" distB="0" distL="0" distR="0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5F82FC3D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诚迅金融培训</w:t>
            </w:r>
          </w:p>
          <w:p w14:paraId="3F139F94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公众号</w:t>
            </w:r>
          </w:p>
          <w:p w14:paraId="6EDDCE6C">
            <w:pPr>
              <w:adjustRightInd w:val="0"/>
              <w:snapToGrid w:val="0"/>
              <w:rPr>
                <w:sz w:val="15"/>
              </w:rPr>
            </w:pPr>
          </w:p>
          <w:p w14:paraId="4E450762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49392812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现金流测算与分析</w:t>
            </w:r>
          </w:p>
          <w:p w14:paraId="30C322D7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491C65F3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drawing>
                <wp:inline distT="0" distB="0" distL="0" distR="0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17FFEEE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hint="eastAsia" w:ascii="黑体" w:hAnsi="黑体" w:eastAsia="黑体"/>
                <w:sz w:val="15"/>
              </w:rPr>
              <w:t>测评</w:t>
            </w:r>
          </w:p>
          <w:p w14:paraId="0663E0A2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公众号</w:t>
            </w:r>
          </w:p>
          <w:p w14:paraId="40AD571B">
            <w:pPr>
              <w:adjustRightInd w:val="0"/>
              <w:snapToGrid w:val="0"/>
              <w:rPr>
                <w:sz w:val="13"/>
              </w:rPr>
            </w:pPr>
          </w:p>
          <w:p w14:paraId="54F37FBF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1C78B38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5D8C268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64AEAC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drawing>
                <wp:inline distT="0" distB="0" distL="0" distR="0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1C1907CC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eastAsia="黑体"/>
                <w:sz w:val="15"/>
              </w:rPr>
              <w:t>诚迅赛飞备考</w:t>
            </w:r>
          </w:p>
          <w:p w14:paraId="074CD3D0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公众号</w:t>
            </w:r>
          </w:p>
          <w:p w14:paraId="2966769B">
            <w:pPr>
              <w:adjustRightInd w:val="0"/>
              <w:snapToGrid w:val="0"/>
              <w:rPr>
                <w:sz w:val="13"/>
              </w:rPr>
            </w:pPr>
          </w:p>
          <w:p w14:paraId="5AE0D9F2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7F15F73F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0DC87501"/>
    <w:sectPr>
      <w:headerReference r:id="rId3" w:type="default"/>
      <w:footerReference r:id="rId4" w:type="default"/>
      <w:footerReference r:id="rId5" w:type="even"/>
      <w:pgSz w:w="11907" w:h="16840"/>
      <w:pgMar w:top="1702" w:right="1701" w:bottom="65" w:left="1700" w:header="851" w:footer="459" w:gutter="0"/>
      <w:pgBorders w:offsetFrom="page">
        <w:top w:val="single" w:color="17365D" w:themeColor="text2" w:themeShade="BF" w:sz="12" w:space="24"/>
        <w:left w:val="single" w:color="17365D" w:themeColor="text2" w:themeShade="BF" w:sz="12" w:space="24"/>
        <w:bottom w:val="single" w:color="17365D" w:themeColor="text2" w:themeShade="BF" w:sz="12" w:space="24"/>
        <w:right w:val="single" w:color="17365D" w:themeColor="text2" w:themeShade="BF" w:sz="12" w:space="24"/>
      </w:pgBorders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EB393">
    <w:pPr>
      <w:pStyle w:val="10"/>
      <w:framePr w:wrap="around" w:vAnchor="text" w:hAnchor="page" w:x="9202" w:yAlign="top"/>
      <w:rPr>
        <w:rStyle w:val="18"/>
      </w:rPr>
    </w:pPr>
  </w:p>
  <w:p w14:paraId="1AABBA50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网 站：www.aifaedu.com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www.chainshine.com</w:t>
    </w:r>
  </w:p>
  <w:p w14:paraId="49175379">
    <w:pPr>
      <w:pStyle w:val="10"/>
      <w:framePr w:w="1336" w:wrap="around" w:vAnchor="text" w:hAnchor="page" w:x="9691" w:y="28"/>
      <w:rPr>
        <w:rStyle w:val="18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 xml:space="preserve">第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页 / 共 1 页</w:t>
    </w:r>
  </w:p>
  <w:p w14:paraId="1EEA2AF2">
    <w:pPr>
      <w:tabs>
        <w:tab w:val="left" w:pos="8500"/>
      </w:tabs>
      <w:ind w:right="4" w:firstLine="1265" w:firstLineChars="700"/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b/>
        <w:color w:val="FFFFFF" w:themeColor="background1"/>
        <w:sz w:val="18"/>
        <w:szCs w:val="18"/>
        <w14:textFill>
          <w14:solidFill>
            <w14:schemeClr w14:val="bg1"/>
          </w14:solidFill>
        </w14:textFill>
      </w:rPr>
      <w:t>.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地 址：北京市朝阳区东四环中路远洋商务2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层2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301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室 1000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25</w:t>
    </w:r>
  </w:p>
  <w:p w14:paraId="187E57BD">
    <w:pPr>
      <w:ind w:righ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C1E89">
    <w:pPr>
      <w:pStyle w:val="10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115C3913"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B17DE">
    <w:pPr>
      <w:pStyle w:val="11"/>
      <w:tabs>
        <w:tab w:val="clear" w:pos="8640"/>
      </w:tabs>
      <w:wordWrap w:val="0"/>
      <w:spacing w:before="48" w:beforeLines="20" w:after="48" w:afterLines="20"/>
      <w:ind w:left="-308" w:leftChars="-154" w:right="-141"/>
      <w:jc w:val="right"/>
    </w:pPr>
    <w:r>
      <w:rPr>
        <w:rFonts w:hint="eastAsia"/>
        <w:lang w:val="en-US"/>
      </w:rPr>
      <w:drawing>
        <wp:inline distT="0" distB="0" distL="0" distR="0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lang w:val="en-US"/>
      </w:rPr>
      <w:drawing>
        <wp:inline distT="0" distB="0" distL="0" distR="0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85A4C"/>
    <w:multiLevelType w:val="multilevel"/>
    <w:tmpl w:val="16585A4C"/>
    <w:lvl w:ilvl="0" w:tentative="0">
      <w:start w:val="1"/>
      <w:numFmt w:val="upperRoman"/>
      <w:pStyle w:val="2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oNotHyphenateCaps/>
  <w:drawingGridHorizontalSpacing w:val="100"/>
  <w:drawingGridVerticalSpacing w:val="2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1082"/>
    <w:rsid w:val="00ED17EF"/>
    <w:rsid w:val="00ED1867"/>
    <w:rsid w:val="00ED1A98"/>
    <w:rsid w:val="00ED1B1A"/>
    <w:rsid w:val="00ED2649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4250BF"/>
    <w:rsid w:val="49CE41E8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  <w:bCs/>
      <w:sz w:val="22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7">
    <w:name w:val="Date"/>
    <w:basedOn w:val="1"/>
    <w:next w:val="1"/>
    <w:autoRedefine/>
    <w:qFormat/>
    <w:uiPriority w:val="0"/>
    <w:pPr>
      <w:ind w:left="100" w:leftChars="2500"/>
    </w:pPr>
    <w:rPr>
      <w:rFonts w:eastAsia="黑体"/>
      <w:b/>
      <w:bCs/>
      <w:sz w:val="30"/>
    </w:rPr>
  </w:style>
  <w:style w:type="paragraph" w:styleId="8">
    <w:name w:val="Body Text Indent 2"/>
    <w:basedOn w:val="1"/>
    <w:link w:val="24"/>
    <w:autoRedefine/>
    <w:qFormat/>
    <w:uiPriority w:val="0"/>
    <w:pPr>
      <w:adjustRightInd w:val="0"/>
      <w:snapToGrid w:val="0"/>
      <w:spacing w:after="48" w:afterLines="20"/>
      <w:jc w:val="center"/>
    </w:pPr>
    <w:rPr>
      <w:rFonts w:ascii="微软雅黑" w:hAnsi="微软雅黑" w:eastAsia="微软雅黑"/>
      <w:b/>
      <w:color w:val="17365D"/>
      <w:spacing w:val="16"/>
      <w:szCs w:val="18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11">
    <w:name w:val="head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15">
    <w:name w:val="Table Grid"/>
    <w:basedOn w:val="14"/>
    <w:autoRedefine/>
    <w:qFormat/>
    <w:uiPriority w:val="0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qFormat/>
    <w:uiPriority w:val="0"/>
    <w:rPr>
      <w:color w:val="3F3F3F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paragraph" w:customStyle="1" w:styleId="22">
    <w:name w:val="数字标题1"/>
    <w:basedOn w:val="1"/>
    <w:autoRedefine/>
    <w:qFormat/>
    <w:uiPriority w:val="0"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23">
    <w:name w:val="列出段落1"/>
    <w:basedOn w:val="1"/>
    <w:autoRedefine/>
    <w:qFormat/>
    <w:uiPriority w:val="0"/>
    <w:pPr>
      <w:widowControl w:val="0"/>
      <w:autoSpaceDE/>
      <w:autoSpaceDN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4">
    <w:name w:val="正文文本缩进 2 字符"/>
    <w:link w:val="8"/>
    <w:autoRedefine/>
    <w:qFormat/>
    <w:uiPriority w:val="0"/>
    <w:rPr>
      <w:rFonts w:ascii="微软雅黑" w:hAnsi="微软雅黑" w:eastAsia="微软雅黑"/>
      <w:b/>
      <w:color w:val="17365D"/>
      <w:spacing w:val="16"/>
      <w:szCs w:val="18"/>
      <w:lang w:val="en-GB"/>
    </w:rPr>
  </w:style>
  <w:style w:type="paragraph" w:styleId="25">
    <w:name w:val="List Paragraph"/>
    <w:basedOn w:val="1"/>
    <w:autoRedefine/>
    <w:qFormat/>
    <w:uiPriority w:val="34"/>
    <w:pPr>
      <w:widowControl w:val="0"/>
      <w:autoSpaceDE/>
      <w:autoSpaceDN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6">
    <w:name w:val="msolistparagraph"/>
    <w:basedOn w:val="1"/>
    <w:autoRedefine/>
    <w:qFormat/>
    <w:uiPriority w:val="0"/>
    <w:pPr>
      <w:widowControl w:val="0"/>
      <w:autoSpaceDE/>
      <w:autoSpaceDN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7">
    <w:name w:val="2"/>
    <w:basedOn w:val="1"/>
    <w:next w:val="8"/>
    <w:autoRedefine/>
    <w:qFormat/>
    <w:uiPriority w:val="0"/>
    <w:pPr>
      <w:ind w:firstLine="420"/>
    </w:pPr>
    <w:rPr>
      <w:sz w:val="21"/>
    </w:rPr>
  </w:style>
  <w:style w:type="character" w:customStyle="1" w:styleId="28">
    <w:name w:val="正文文本缩进 2 字符1"/>
    <w:autoRedefine/>
    <w:semiHidden/>
    <w:qFormat/>
    <w:locked/>
    <w:uiPriority w:val="0"/>
    <w:rPr>
      <w:sz w:val="21"/>
      <w:lang w:val="en-GB"/>
    </w:rPr>
  </w:style>
  <w:style w:type="character" w:customStyle="1" w:styleId="29">
    <w:name w:val="正文文本缩进 2 Char"/>
    <w:autoRedefine/>
    <w:qFormat/>
    <w:uiPriority w:val="0"/>
    <w:rPr>
      <w:rFonts w:eastAsia="宋体"/>
      <w:sz w:val="21"/>
      <w:lang w:val="en-GB" w:eastAsia="zh-CN" w:bidi="ar-SA"/>
    </w:rPr>
  </w:style>
  <w:style w:type="character" w:customStyle="1" w:styleId="30">
    <w:name w:val="未处理的提及1"/>
    <w:basedOn w:val="1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Company>Chainshine</Company>
  <Pages>1</Pages>
  <Words>663</Words>
  <Characters>811</Characters>
  <Lines>2</Lines>
  <Paragraphs>1</Paragraphs>
  <TotalTime>1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2025-09-17T08:07:00Z</dcterms:created>
  <dc:creator>chainshine</dc:creator>
  <cp:lastModifiedBy>王振剑</cp:lastModifiedBy>
  <cp:lastPrinted>2025-08-21T05:03:00Z</cp:lastPrinted>
  <dcterms:modified xsi:type="dcterms:W3CDTF">2025-10-27T06:07:37Z</dcterms:modified>
  <dc:title>Letter head (portrait)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